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91B83" w14:textId="279F598A" w:rsidR="00170EEC" w:rsidRPr="00395BD6" w:rsidRDefault="00170EEC" w:rsidP="00170EEC">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2B7764">
        <w:rPr>
          <w:rFonts w:ascii="Arial" w:hAnsi="Arial" w:cs="Arial"/>
          <w:b/>
          <w:bCs/>
        </w:rPr>
        <w:t>200</w:t>
      </w:r>
      <w:r w:rsidR="002B7764" w:rsidRPr="002B7764">
        <w:rPr>
          <w:rFonts w:ascii="Arial" w:hAnsi="Arial" w:cs="Arial"/>
          <w:b/>
          <w:bCs/>
          <w:lang w:val="en-US"/>
        </w:rPr>
        <w:t>4235</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77777777"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Pr>
          <w:rFonts w:ascii="Arial" w:hAnsi="Arial" w:cs="Arial"/>
          <w:b/>
        </w:rPr>
        <w:t>7.2.9.1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47FEED5"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B20702">
        <w:rPr>
          <w:rFonts w:ascii="Arial" w:hAnsi="Arial" w:cs="Arial"/>
          <w:b/>
          <w:lang w:val="en-US"/>
        </w:rPr>
        <w:t>On r</w:t>
      </w:r>
      <w:r>
        <w:rPr>
          <w:rFonts w:ascii="Arial" w:hAnsi="Arial" w:cs="Arial"/>
          <w:b/>
        </w:rPr>
        <w:t>emaining issues</w:t>
      </w:r>
      <w:r w:rsidRPr="00E018CC">
        <w:rPr>
          <w:rFonts w:ascii="Arial" w:hAnsi="Arial" w:cs="Arial"/>
          <w:b/>
        </w:rPr>
        <w:t xml:space="preserve"> on </w:t>
      </w:r>
      <w:r>
        <w:rPr>
          <w:rFonts w:ascii="Arial" w:hAnsi="Arial" w:cs="Arial"/>
          <w:b/>
        </w:rPr>
        <w:t>NR mobility enhancements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0CB2236" w:rsidR="0025389B" w:rsidRPr="008C2DC1"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sidR="008C2DC1">
        <w:rPr>
          <w:color w:val="000000" w:themeColor="text1"/>
          <w:sz w:val="20"/>
          <w:szCs w:val="20"/>
          <w:lang w:val="en-US"/>
        </w:rPr>
        <w:t>100</w:t>
      </w:r>
      <w:r w:rsidR="00AF5DB2">
        <w:rPr>
          <w:color w:val="000000" w:themeColor="text1"/>
          <w:sz w:val="20"/>
          <w:szCs w:val="20"/>
          <w:lang w:val="en-US"/>
        </w:rPr>
        <w:t>b</w:t>
      </w:r>
      <w:r w:rsidR="008C2DC1">
        <w:rPr>
          <w:color w:val="000000" w:themeColor="text1"/>
          <w:sz w:val="20"/>
          <w:szCs w:val="20"/>
          <w:lang w:val="en-US"/>
        </w:rPr>
        <w:t xml:space="preserve"> e-</w:t>
      </w:r>
      <w:r w:rsidRPr="00AE228A">
        <w:rPr>
          <w:color w:val="000000" w:themeColor="text1"/>
          <w:sz w:val="20"/>
          <w:szCs w:val="20"/>
        </w:rPr>
        <w:t>meeting,</w:t>
      </w:r>
      <w:r>
        <w:rPr>
          <w:color w:val="000000" w:themeColor="text1"/>
          <w:sz w:val="20"/>
          <w:szCs w:val="20"/>
        </w:rPr>
        <w:t xml:space="preserve"> </w:t>
      </w:r>
      <w:r w:rsidR="00D27FDE">
        <w:rPr>
          <w:color w:val="000000" w:themeColor="text1"/>
          <w:sz w:val="20"/>
          <w:szCs w:val="20"/>
          <w:lang w:val="en-US"/>
        </w:rPr>
        <w:t>some agreements were reached</w:t>
      </w:r>
      <w:r>
        <w:rPr>
          <w:color w:val="000000" w:themeColor="text1"/>
          <w:sz w:val="20"/>
          <w:szCs w:val="20"/>
        </w:rPr>
        <w:t xml:space="preserve"> on NR mobility enhancements</w:t>
      </w:r>
      <w:r w:rsidR="00D27FDE">
        <w:rPr>
          <w:color w:val="000000" w:themeColor="text1"/>
          <w:sz w:val="20"/>
          <w:szCs w:val="20"/>
          <w:lang w:val="en-US"/>
        </w:rPr>
        <w:t>, such as the “no power sharing” mode was agreed, but the detai</w:t>
      </w:r>
      <w:r w:rsidR="000A7198">
        <w:rPr>
          <w:color w:val="000000" w:themeColor="text1"/>
          <w:sz w:val="20"/>
          <w:szCs w:val="20"/>
          <w:lang w:val="en-US"/>
        </w:rPr>
        <w:t>led</w:t>
      </w:r>
      <w:r w:rsidR="003B2F84">
        <w:rPr>
          <w:color w:val="000000" w:themeColor="text1"/>
          <w:sz w:val="20"/>
          <w:szCs w:val="20"/>
          <w:lang w:val="en-US"/>
        </w:rPr>
        <w:t xml:space="preserve"> </w:t>
      </w:r>
      <w:r w:rsidR="00D27FDE">
        <w:rPr>
          <w:color w:val="000000" w:themeColor="text1"/>
          <w:sz w:val="20"/>
          <w:szCs w:val="20"/>
          <w:lang w:val="en-US"/>
        </w:rPr>
        <w:t>UE behavior under this mode still need to discuss further.</w:t>
      </w:r>
    </w:p>
    <w:p w14:paraId="275014D7" w14:textId="1AFCFA61"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Pr="00FB6A81">
        <w:rPr>
          <w:rFonts w:eastAsia="MS Mincho"/>
          <w:sz w:val="20"/>
          <w:szCs w:val="20"/>
          <w:lang w:eastAsia="ja-JP"/>
        </w:rPr>
        <w:t xml:space="preserve">remaining issues </w:t>
      </w:r>
      <w:r>
        <w:rPr>
          <w:rFonts w:eastAsia="MS Mincho"/>
          <w:sz w:val="20"/>
          <w:szCs w:val="20"/>
          <w:lang w:eastAsia="ja-JP"/>
        </w:rPr>
        <w:t>on NR mobility enhancements</w:t>
      </w:r>
      <w:r>
        <w:rPr>
          <w:rFonts w:eastAsia="MS Mincho"/>
          <w:sz w:val="20"/>
          <w:szCs w:val="20"/>
        </w:rPr>
        <w:t xml:space="preserve">, including </w:t>
      </w:r>
      <w:r w:rsidR="00D27FDE">
        <w:rPr>
          <w:rFonts w:eastAsia="MS Mincho"/>
          <w:sz w:val="20"/>
          <w:szCs w:val="20"/>
          <w:lang w:val="en-US"/>
        </w:rPr>
        <w:t>no power sharing mode</w:t>
      </w:r>
      <w:r w:rsidR="00BC42C4">
        <w:rPr>
          <w:rFonts w:eastAsia="MS Mincho"/>
          <w:sz w:val="20"/>
          <w:szCs w:val="20"/>
          <w:lang w:val="en-US"/>
        </w:rPr>
        <w:t xml:space="preserve"> and uplink transmission cancellation</w:t>
      </w:r>
      <w:r w:rsidR="00D27FDE">
        <w:rPr>
          <w:rFonts w:eastAsia="MS Mincho"/>
          <w:sz w:val="20"/>
          <w:szCs w:val="20"/>
          <w:lang w:val="en-US"/>
        </w:rPr>
        <w:t xml:space="preserve"> timeline</w:t>
      </w:r>
      <w:r w:rsidRPr="00FB6A81">
        <w:rPr>
          <w:rFonts w:eastAsia="MS Mincho" w:hint="eastAsia"/>
          <w:sz w:val="20"/>
          <w:szCs w:val="20"/>
        </w:rPr>
        <w:t>.</w:t>
      </w:r>
    </w:p>
    <w:p w14:paraId="463C550C" w14:textId="77777777" w:rsidR="0025389B" w:rsidRPr="002C4626" w:rsidRDefault="0025389B" w:rsidP="0025389B">
      <w:pPr>
        <w:pStyle w:val="Heading1"/>
      </w:pPr>
      <w:r>
        <w:t>Remaining issues on DAPS HO</w:t>
      </w:r>
    </w:p>
    <w:p w14:paraId="25C9EA50" w14:textId="77777777" w:rsidR="005F2666" w:rsidRDefault="00124B0D" w:rsidP="0025389B">
      <w:pPr>
        <w:spacing w:before="120" w:after="120"/>
        <w:rPr>
          <w:color w:val="000000"/>
          <w:sz w:val="20"/>
          <w:szCs w:val="20"/>
          <w:lang w:val="en-US"/>
        </w:rPr>
      </w:pPr>
      <w:r>
        <w:rPr>
          <w:color w:val="000000"/>
          <w:sz w:val="20"/>
          <w:szCs w:val="20"/>
          <w:lang w:val="en-US"/>
        </w:rPr>
        <w:t xml:space="preserve">The first issue is </w:t>
      </w:r>
      <w:r w:rsidR="005F2666">
        <w:rPr>
          <w:color w:val="000000"/>
          <w:sz w:val="20"/>
          <w:szCs w:val="20"/>
          <w:lang w:val="en-US"/>
        </w:rPr>
        <w:t xml:space="preserve">the detailed UE behavior if gNB disable the power sharing between target and source cell. </w:t>
      </w:r>
    </w:p>
    <w:tbl>
      <w:tblPr>
        <w:tblStyle w:val="TableGrid"/>
        <w:tblW w:w="0" w:type="auto"/>
        <w:tblLook w:val="04A0" w:firstRow="1" w:lastRow="0" w:firstColumn="1" w:lastColumn="0" w:noHBand="0" w:noVBand="1"/>
      </w:tblPr>
      <w:tblGrid>
        <w:gridCol w:w="9629"/>
      </w:tblGrid>
      <w:tr w:rsidR="00080CEF" w14:paraId="01A8830A" w14:textId="77777777" w:rsidTr="00655EAD">
        <w:tc>
          <w:tcPr>
            <w:tcW w:w="9629" w:type="dxa"/>
          </w:tcPr>
          <w:p w14:paraId="0CB5E1DF" w14:textId="72199568" w:rsidR="00AF5DB2" w:rsidRPr="008C509E" w:rsidRDefault="00AF5DB2" w:rsidP="00AF5DB2">
            <w:pPr>
              <w:pStyle w:val="BodyText"/>
              <w:overflowPunct w:val="0"/>
              <w:autoSpaceDE w:val="0"/>
              <w:autoSpaceDN w:val="0"/>
              <w:rPr>
                <w:rFonts w:ascii="Calibri" w:hAnsi="Calibri"/>
                <w:sz w:val="20"/>
                <w:szCs w:val="20"/>
                <w:highlight w:val="green"/>
                <w:lang w:val="en-US"/>
              </w:rPr>
            </w:pPr>
            <w:r w:rsidRPr="00AF5DB2">
              <w:rPr>
                <w:sz w:val="20"/>
                <w:szCs w:val="20"/>
                <w:highlight w:val="green"/>
              </w:rPr>
              <w:t>Agreement:</w:t>
            </w:r>
            <w:r w:rsidR="008C509E" w:rsidRPr="008C509E">
              <w:rPr>
                <w:sz w:val="20"/>
                <w:szCs w:val="20"/>
                <w:lang w:val="en-US"/>
              </w:rPr>
              <w:t>[1]</w:t>
            </w:r>
          </w:p>
          <w:p w14:paraId="38A6D771" w14:textId="77777777" w:rsidR="00AF5DB2" w:rsidRPr="00AF5DB2" w:rsidRDefault="00AF5DB2" w:rsidP="00AF5DB2">
            <w:pPr>
              <w:numPr>
                <w:ilvl w:val="0"/>
                <w:numId w:val="29"/>
              </w:numPr>
              <w:overflowPunct w:val="0"/>
              <w:autoSpaceDE w:val="0"/>
              <w:autoSpaceDN w:val="0"/>
              <w:rPr>
                <w:sz w:val="20"/>
                <w:szCs w:val="20"/>
              </w:rPr>
            </w:pPr>
            <w:r w:rsidRPr="00AF5DB2">
              <w:rPr>
                <w:sz w:val="20"/>
                <w:szCs w:val="20"/>
              </w:rPr>
              <w:t xml:space="preserve">gNB can configure for the UE a specific power sharing mode for DAPS </w:t>
            </w:r>
          </w:p>
          <w:p w14:paraId="73A3E310" w14:textId="77777777" w:rsidR="00AF5DB2" w:rsidRPr="00AF5DB2" w:rsidRDefault="00AF5DB2" w:rsidP="00AF5DB2">
            <w:pPr>
              <w:numPr>
                <w:ilvl w:val="1"/>
                <w:numId w:val="29"/>
              </w:numPr>
              <w:overflowPunct w:val="0"/>
              <w:autoSpaceDE w:val="0"/>
              <w:autoSpaceDN w:val="0"/>
              <w:rPr>
                <w:sz w:val="20"/>
                <w:szCs w:val="20"/>
              </w:rPr>
            </w:pPr>
            <w:r w:rsidRPr="00AF5DB2">
              <w:rPr>
                <w:sz w:val="20"/>
                <w:szCs w:val="20"/>
              </w:rPr>
              <w:t>It is assumed that gNB shall only enable a power sharing mode for DAPS among the power sharing1modes that the UE indicated support of.</w:t>
            </w:r>
          </w:p>
          <w:p w14:paraId="714AD4EB" w14:textId="77777777" w:rsidR="00AF5DB2" w:rsidRPr="00AF5DB2" w:rsidRDefault="00AF5DB2" w:rsidP="00AF5DB2">
            <w:pPr>
              <w:numPr>
                <w:ilvl w:val="0"/>
                <w:numId w:val="29"/>
              </w:numPr>
              <w:overflowPunct w:val="0"/>
              <w:autoSpaceDE w:val="0"/>
              <w:autoSpaceDN w:val="0"/>
              <w:rPr>
                <w:sz w:val="20"/>
                <w:szCs w:val="20"/>
              </w:rPr>
            </w:pPr>
            <w:r w:rsidRPr="00AF5DB2">
              <w:rPr>
                <w:sz w:val="20"/>
                <w:szCs w:val="20"/>
              </w:rPr>
              <w:t xml:space="preserve">gNB can disable power sharing between target and source MCG </w:t>
            </w:r>
          </w:p>
          <w:p w14:paraId="0027605D" w14:textId="6A3C98A9" w:rsidR="00080CEF" w:rsidRPr="00AF5DB2" w:rsidRDefault="00AF5DB2" w:rsidP="00AF5DB2">
            <w:pPr>
              <w:numPr>
                <w:ilvl w:val="1"/>
                <w:numId w:val="29"/>
              </w:numPr>
              <w:overflowPunct w:val="0"/>
              <w:autoSpaceDE w:val="0"/>
              <w:autoSpaceDN w:val="0"/>
            </w:pPr>
            <w:r w:rsidRPr="00AF5DB2">
              <w:rPr>
                <w:sz w:val="20"/>
                <w:szCs w:val="20"/>
              </w:rPr>
              <w:t xml:space="preserve">no power sharing between target and source MCG can be indicated by gNB not configuring </w:t>
            </w:r>
            <w:r w:rsidRPr="00AF5DB2">
              <w:rPr>
                <w:i/>
                <w:iCs/>
                <w:sz w:val="20"/>
                <w:szCs w:val="20"/>
              </w:rPr>
              <w:t>UplinkPowerSharingDAPS-HO-mode</w:t>
            </w:r>
            <w:r w:rsidRPr="00AF5DB2">
              <w:rPr>
                <w:sz w:val="20"/>
                <w:szCs w:val="20"/>
              </w:rPr>
              <w:t>.</w:t>
            </w:r>
          </w:p>
        </w:tc>
      </w:tr>
    </w:tbl>
    <w:p w14:paraId="1D0FDE07" w14:textId="0AE15E72" w:rsidR="00280032" w:rsidRDefault="005F2666" w:rsidP="0025389B">
      <w:pPr>
        <w:spacing w:before="120" w:after="120"/>
        <w:rPr>
          <w:rFonts w:ascii="Times" w:hAnsi="Times"/>
          <w:sz w:val="20"/>
          <w:szCs w:val="20"/>
          <w:lang w:val="en-US"/>
        </w:rPr>
      </w:pPr>
      <w:r>
        <w:rPr>
          <w:rFonts w:ascii="Times" w:hAnsi="Times"/>
          <w:sz w:val="20"/>
          <w:szCs w:val="20"/>
          <w:lang w:val="en-US"/>
        </w:rPr>
        <w:t>As discussed in the last meeting, the issue is related to the UE capability of UL transmission cancellation.</w:t>
      </w:r>
      <w:r w:rsidR="00A67A8A">
        <w:rPr>
          <w:rFonts w:ascii="Times" w:hAnsi="Times"/>
          <w:sz w:val="20"/>
          <w:szCs w:val="20"/>
          <w:lang w:val="en-US"/>
        </w:rPr>
        <w:t xml:space="preserve"> </w:t>
      </w:r>
      <w:r w:rsidR="00AA53BA">
        <w:rPr>
          <w:rFonts w:ascii="Times" w:hAnsi="Times"/>
          <w:sz w:val="20"/>
          <w:szCs w:val="20"/>
          <w:lang w:val="en-US"/>
        </w:rPr>
        <w:t xml:space="preserve">For DAPS HO, </w:t>
      </w:r>
      <w:r w:rsidR="005F06FD">
        <w:rPr>
          <w:rFonts w:ascii="Times" w:hAnsi="Times"/>
          <w:sz w:val="20"/>
          <w:szCs w:val="20"/>
          <w:lang w:val="en-US"/>
        </w:rPr>
        <w:t xml:space="preserve">it is very similar as MR-DC, </w:t>
      </w:r>
      <w:r w:rsidR="00AA53BA">
        <w:rPr>
          <w:rFonts w:ascii="Times" w:hAnsi="Times"/>
          <w:sz w:val="20"/>
          <w:szCs w:val="20"/>
          <w:lang w:val="en-US"/>
        </w:rPr>
        <w:t xml:space="preserve">the two set of protocol stacks structure </w:t>
      </w:r>
      <w:r w:rsidR="005F06FD">
        <w:rPr>
          <w:rFonts w:ascii="Times" w:hAnsi="Times"/>
          <w:sz w:val="20"/>
          <w:szCs w:val="20"/>
          <w:lang w:val="en-US"/>
        </w:rPr>
        <w:t>is applied.</w:t>
      </w:r>
      <w:r w:rsidR="00AA53BA">
        <w:rPr>
          <w:rFonts w:ascii="Times" w:hAnsi="Times"/>
          <w:sz w:val="20"/>
          <w:szCs w:val="20"/>
          <w:lang w:val="en-US"/>
        </w:rPr>
        <w:t xml:space="preserve"> </w:t>
      </w:r>
      <w:r w:rsidR="00A67A8A">
        <w:rPr>
          <w:rFonts w:ascii="Times" w:hAnsi="Times"/>
          <w:sz w:val="20"/>
          <w:szCs w:val="20"/>
          <w:lang w:val="en-US"/>
        </w:rPr>
        <w:t>Three power sharing modes were already agreed</w:t>
      </w:r>
      <w:r w:rsidR="00280032">
        <w:rPr>
          <w:rFonts w:ascii="Times" w:hAnsi="Times"/>
          <w:sz w:val="20"/>
          <w:szCs w:val="20"/>
          <w:lang w:val="en-US"/>
        </w:rPr>
        <w:t xml:space="preserve"> and captured in the specification</w:t>
      </w:r>
      <w:r w:rsidR="00A67A8A">
        <w:rPr>
          <w:rFonts w:ascii="Times" w:hAnsi="Times"/>
          <w:sz w:val="20"/>
          <w:szCs w:val="20"/>
          <w:lang w:val="en-US"/>
        </w:rPr>
        <w:t>. For UE with dynamic power sharing capability</w:t>
      </w:r>
      <w:r w:rsidR="00AA53BA">
        <w:rPr>
          <w:rFonts w:ascii="Times" w:hAnsi="Times"/>
          <w:sz w:val="20"/>
          <w:szCs w:val="20"/>
          <w:lang w:val="en-US"/>
        </w:rPr>
        <w:t>, fast communication between two NR modem is assumed, thus UE can adjust the transmission dynamically, thus it’s possible the UE can perform the UL transmission cancellation</w:t>
      </w:r>
      <w:r w:rsidR="00A67A8A">
        <w:rPr>
          <w:rFonts w:ascii="Times" w:hAnsi="Times" w:hint="eastAsia"/>
          <w:sz w:val="20"/>
          <w:szCs w:val="20"/>
          <w:lang w:val="en-US"/>
        </w:rPr>
        <w:t>.</w:t>
      </w:r>
      <w:r w:rsidR="00A67A8A">
        <w:rPr>
          <w:rFonts w:ascii="Times" w:hAnsi="Times"/>
          <w:sz w:val="20"/>
          <w:szCs w:val="20"/>
          <w:lang w:val="en-US"/>
        </w:rPr>
        <w:t xml:space="preserve"> But for UE with power sharing capability of semi-static mode 1 </w:t>
      </w:r>
      <w:r w:rsidR="00280032">
        <w:rPr>
          <w:rFonts w:ascii="Times" w:hAnsi="Times"/>
          <w:sz w:val="20"/>
          <w:szCs w:val="20"/>
          <w:lang w:val="en-US"/>
        </w:rPr>
        <w:t>or</w:t>
      </w:r>
      <w:r w:rsidR="00A67A8A">
        <w:rPr>
          <w:rFonts w:ascii="Times" w:hAnsi="Times"/>
          <w:sz w:val="20"/>
          <w:szCs w:val="20"/>
          <w:lang w:val="en-US"/>
        </w:rPr>
        <w:t xml:space="preserve"> mode 2, </w:t>
      </w:r>
      <w:r w:rsidR="00280032">
        <w:rPr>
          <w:rFonts w:ascii="Times" w:hAnsi="Times"/>
          <w:sz w:val="20"/>
          <w:szCs w:val="20"/>
          <w:lang w:val="en-US"/>
        </w:rPr>
        <w:t xml:space="preserve">these UEs can’t be assumed with UL transmission cancellation capability, as </w:t>
      </w:r>
      <w:r w:rsidR="00A67A8A">
        <w:rPr>
          <w:rFonts w:ascii="Times" w:hAnsi="Times"/>
          <w:sz w:val="20"/>
          <w:szCs w:val="20"/>
          <w:lang w:val="en-US"/>
        </w:rPr>
        <w:t>there is</w:t>
      </w:r>
      <w:r w:rsidR="00C8584B">
        <w:rPr>
          <w:rFonts w:ascii="Times" w:hAnsi="Times"/>
          <w:sz w:val="20"/>
          <w:szCs w:val="20"/>
          <w:lang w:val="en-US"/>
        </w:rPr>
        <w:t xml:space="preserve"> no fast communication between two NR modems</w:t>
      </w:r>
      <w:r w:rsidR="00280032">
        <w:rPr>
          <w:rFonts w:ascii="Times" w:hAnsi="Times"/>
          <w:sz w:val="20"/>
          <w:szCs w:val="20"/>
          <w:lang w:val="en-US"/>
        </w:rPr>
        <w:t>, thus the transmission power to source cell and target cell are preconfigured</w:t>
      </w:r>
      <w:r w:rsidR="00A67A8A">
        <w:rPr>
          <w:rFonts w:ascii="Times" w:hAnsi="Times"/>
          <w:sz w:val="20"/>
          <w:szCs w:val="20"/>
          <w:lang w:val="en-US"/>
        </w:rPr>
        <w:t xml:space="preserve">. </w:t>
      </w:r>
      <w:r w:rsidR="00280032">
        <w:rPr>
          <w:rFonts w:ascii="Times" w:hAnsi="Times"/>
          <w:sz w:val="20"/>
          <w:szCs w:val="20"/>
          <w:lang w:val="en-US"/>
        </w:rPr>
        <w:t xml:space="preserve">Similarly, the UE without simultaneous UL transmission capability, </w:t>
      </w:r>
      <w:r w:rsidR="005F06FD">
        <w:rPr>
          <w:rFonts w:ascii="Times" w:hAnsi="Times"/>
          <w:sz w:val="20"/>
          <w:szCs w:val="20"/>
          <w:lang w:val="en-US"/>
        </w:rPr>
        <w:t xml:space="preserve">it doesn’t support any power sharing mode, </w:t>
      </w:r>
      <w:r w:rsidR="00280032">
        <w:rPr>
          <w:rFonts w:ascii="Times" w:hAnsi="Times"/>
          <w:sz w:val="20"/>
          <w:szCs w:val="20"/>
          <w:lang w:val="en-US"/>
        </w:rPr>
        <w:t>it can’t be assumed with the UL transmission cancellation capabilit</w:t>
      </w:r>
      <w:r w:rsidR="005F06FD">
        <w:rPr>
          <w:rFonts w:ascii="Times" w:hAnsi="Times"/>
          <w:sz w:val="20"/>
          <w:szCs w:val="20"/>
          <w:lang w:val="en-US"/>
        </w:rPr>
        <w:t>y</w:t>
      </w:r>
      <w:r w:rsidR="00280032">
        <w:rPr>
          <w:rFonts w:ascii="Times" w:hAnsi="Times"/>
          <w:sz w:val="20"/>
          <w:szCs w:val="20"/>
          <w:lang w:val="en-US"/>
        </w:rPr>
        <w:t>.</w:t>
      </w:r>
      <w:r w:rsidR="005F06FD">
        <w:rPr>
          <w:rFonts w:ascii="Times" w:hAnsi="Times"/>
          <w:sz w:val="20"/>
          <w:szCs w:val="20"/>
          <w:lang w:val="en-US"/>
        </w:rPr>
        <w:t xml:space="preserve"> So, if UE reports its UL power sharing mode, but the network disables the power sharing functionality, UE would expect the UL TDM scheduling from source cell and target cell, the network should avoid the simultaneous UL transmission to source and target cell. If any UL transmission collision, the UE </w:t>
      </w:r>
      <w:r w:rsidR="000559FF">
        <w:rPr>
          <w:rFonts w:ascii="Times" w:hAnsi="Times"/>
          <w:sz w:val="20"/>
          <w:szCs w:val="20"/>
          <w:lang w:val="en-US"/>
        </w:rPr>
        <w:t>behavior</w:t>
      </w:r>
      <w:r w:rsidR="005F06FD">
        <w:rPr>
          <w:rFonts w:ascii="Times" w:hAnsi="Times"/>
          <w:sz w:val="20"/>
          <w:szCs w:val="20"/>
          <w:lang w:val="en-US"/>
        </w:rPr>
        <w:t xml:space="preserve"> is not specified.</w:t>
      </w:r>
    </w:p>
    <w:p w14:paraId="34402017" w14:textId="0E8AB000" w:rsidR="005F06FD" w:rsidRPr="005F06FD" w:rsidRDefault="005F06FD" w:rsidP="0025389B">
      <w:pPr>
        <w:spacing w:before="120" w:after="120"/>
        <w:rPr>
          <w:rFonts w:ascii="Times" w:hAnsi="Times"/>
          <w:b/>
          <w:bCs/>
          <w:sz w:val="20"/>
          <w:szCs w:val="20"/>
          <w:lang w:val="en-US"/>
        </w:rPr>
      </w:pPr>
      <w:r w:rsidRPr="005F06FD">
        <w:rPr>
          <w:rFonts w:ascii="Times" w:hAnsi="Times"/>
          <w:b/>
          <w:bCs/>
          <w:sz w:val="20"/>
          <w:szCs w:val="20"/>
          <w:lang w:val="en-US"/>
        </w:rPr>
        <w:t xml:space="preserve">Proposal 1: </w:t>
      </w:r>
      <w:r w:rsidR="000559FF">
        <w:rPr>
          <w:rFonts w:ascii="Times" w:hAnsi="Times"/>
          <w:b/>
          <w:bCs/>
          <w:sz w:val="20"/>
          <w:szCs w:val="20"/>
          <w:lang w:val="en-US"/>
        </w:rPr>
        <w:t xml:space="preserve">If gNB disables the power sharing between target and source cell, UE would assume the UL transmission </w:t>
      </w:r>
      <w:r w:rsidR="004E6270">
        <w:rPr>
          <w:rFonts w:ascii="Times" w:hAnsi="Times"/>
          <w:b/>
          <w:bCs/>
          <w:sz w:val="20"/>
          <w:szCs w:val="20"/>
          <w:lang w:val="en-US"/>
        </w:rPr>
        <w:t xml:space="preserve">is </w:t>
      </w:r>
      <w:r w:rsidR="000559FF">
        <w:rPr>
          <w:rFonts w:ascii="Times" w:hAnsi="Times"/>
          <w:b/>
          <w:bCs/>
          <w:sz w:val="20"/>
          <w:szCs w:val="20"/>
          <w:lang w:val="en-US"/>
        </w:rPr>
        <w:t>in TDM manner to source and target cell. If any UL transmission collision, the UE behavior is not specified.</w:t>
      </w:r>
    </w:p>
    <w:p w14:paraId="3001743B" w14:textId="104EAF1D" w:rsidR="00F0031C" w:rsidRPr="00F0031C" w:rsidRDefault="00080CEF" w:rsidP="0025389B">
      <w:pPr>
        <w:spacing w:before="120" w:after="120"/>
        <w:rPr>
          <w:sz w:val="20"/>
          <w:szCs w:val="20"/>
          <w:lang w:val="en-US"/>
        </w:rPr>
      </w:pPr>
      <w:r>
        <w:rPr>
          <w:sz w:val="20"/>
          <w:szCs w:val="20"/>
          <w:lang w:val="en-US"/>
        </w:rPr>
        <w:t xml:space="preserve">Based on above </w:t>
      </w:r>
      <w:r w:rsidR="00ED3149">
        <w:rPr>
          <w:sz w:val="20"/>
          <w:szCs w:val="20"/>
          <w:lang w:val="en-US"/>
        </w:rPr>
        <w:t>proposal</w:t>
      </w:r>
      <w:r>
        <w:rPr>
          <w:sz w:val="20"/>
          <w:szCs w:val="20"/>
          <w:lang w:val="en-US"/>
        </w:rPr>
        <w:t xml:space="preserve">, the </w:t>
      </w:r>
      <w:r w:rsidR="00B01EBA">
        <w:rPr>
          <w:sz w:val="20"/>
          <w:szCs w:val="20"/>
          <w:lang w:val="en-US"/>
        </w:rPr>
        <w:t>related</w:t>
      </w:r>
      <w:r>
        <w:rPr>
          <w:sz w:val="20"/>
          <w:szCs w:val="20"/>
          <w:lang w:val="en-US"/>
        </w:rPr>
        <w:t xml:space="preserve"> TP is</w:t>
      </w:r>
      <w:r w:rsidR="00B01EBA">
        <w:rPr>
          <w:sz w:val="20"/>
          <w:szCs w:val="20"/>
          <w:lang w:val="en-US"/>
        </w:rPr>
        <w:t xml:space="preserve"> provided</w:t>
      </w:r>
      <w:r>
        <w:rPr>
          <w:sz w:val="20"/>
          <w:szCs w:val="20"/>
          <w:lang w:val="en-US"/>
        </w:rPr>
        <w:t>.</w:t>
      </w:r>
      <w:r w:rsidR="00F0031C" w:rsidRPr="00F0031C">
        <w:rPr>
          <w:sz w:val="20"/>
          <w:szCs w:val="20"/>
          <w:lang w:val="en-US"/>
        </w:rPr>
        <w:t xml:space="preserve">  </w:t>
      </w:r>
    </w:p>
    <w:tbl>
      <w:tblPr>
        <w:tblStyle w:val="TableGrid"/>
        <w:tblW w:w="0" w:type="auto"/>
        <w:tblLook w:val="04A0" w:firstRow="1" w:lastRow="0" w:firstColumn="1" w:lastColumn="0" w:noHBand="0" w:noVBand="1"/>
      </w:tblPr>
      <w:tblGrid>
        <w:gridCol w:w="9629"/>
      </w:tblGrid>
      <w:tr w:rsidR="00EA0BEA" w14:paraId="6ED35CDE" w14:textId="77777777" w:rsidTr="00EA0BEA">
        <w:tc>
          <w:tcPr>
            <w:tcW w:w="9629" w:type="dxa"/>
          </w:tcPr>
          <w:p w14:paraId="03EF8D08" w14:textId="77777777" w:rsidR="00EA0BEA" w:rsidRPr="00D86D89" w:rsidRDefault="00EA0BEA" w:rsidP="00EA0BEA">
            <w:pPr>
              <w:pStyle w:val="NormalWeb"/>
              <w:rPr>
                <w:rFonts w:ascii="Arial" w:hAnsi="Arial" w:cs="Arial"/>
                <w:sz w:val="28"/>
                <w:szCs w:val="28"/>
              </w:rPr>
            </w:pPr>
            <w:r w:rsidRPr="00D86D89">
              <w:rPr>
                <w:rFonts w:ascii="Arial" w:hAnsi="Arial" w:cs="Arial"/>
                <w:sz w:val="28"/>
                <w:szCs w:val="28"/>
              </w:rPr>
              <w:t xml:space="preserve">15 Dual active protocol stack based handover </w:t>
            </w:r>
          </w:p>
          <w:p w14:paraId="0FFA1738" w14:textId="77777777" w:rsidR="00BC42C4" w:rsidRPr="00BC42C4" w:rsidRDefault="00EA0BEA" w:rsidP="00BC42C4">
            <w:pPr>
              <w:rPr>
                <w:sz w:val="20"/>
                <w:szCs w:val="20"/>
              </w:rPr>
            </w:pPr>
            <w:r w:rsidRPr="004914A4">
              <w:rPr>
                <w:color w:val="000000"/>
                <w:sz w:val="20"/>
                <w:szCs w:val="20"/>
                <w:lang w:val="en-GB"/>
              </w:rPr>
              <w:t xml:space="preserve"> </w:t>
            </w:r>
            <w:r w:rsidR="00BC42C4" w:rsidRPr="00BC42C4">
              <w:rPr>
                <w:sz w:val="20"/>
                <w:szCs w:val="20"/>
              </w:rPr>
              <w:t xml:space="preserve">If </w:t>
            </w:r>
          </w:p>
          <w:p w14:paraId="04B443BD" w14:textId="698759A8" w:rsidR="00264825" w:rsidRPr="00135479" w:rsidRDefault="00BC42C4" w:rsidP="00135479">
            <w:pPr>
              <w:pStyle w:val="B1"/>
              <w:ind w:left="560" w:hanging="276"/>
              <w:rPr>
                <w:color w:val="FF0000"/>
                <w:sz w:val="20"/>
                <w:szCs w:val="20"/>
                <w:u w:val="single"/>
                <w:lang w:val="en-GB"/>
              </w:rPr>
            </w:pPr>
            <w:r w:rsidRPr="00BC42C4">
              <w:rPr>
                <w:sz w:val="20"/>
                <w:szCs w:val="20"/>
              </w:rPr>
              <w:t>-</w:t>
            </w:r>
            <w:r w:rsidRPr="00BC42C4">
              <w:rPr>
                <w:sz w:val="20"/>
                <w:szCs w:val="20"/>
              </w:rPr>
              <w:tab/>
            </w:r>
            <w:r w:rsidR="00264825" w:rsidRPr="00264825">
              <w:rPr>
                <w:color w:val="FF0000"/>
                <w:sz w:val="20"/>
                <w:szCs w:val="20"/>
                <w:u w:val="single"/>
                <w:lang w:val="en-US"/>
              </w:rPr>
              <w:t>the UE is not provided</w:t>
            </w:r>
            <w:r w:rsidR="00264825">
              <w:rPr>
                <w:color w:val="FF0000"/>
                <w:sz w:val="20"/>
                <w:szCs w:val="20"/>
                <w:u w:val="single"/>
                <w:lang w:val="en-US"/>
              </w:rPr>
              <w:t xml:space="preserve"> with </w:t>
            </w:r>
            <w:r w:rsidR="00264825" w:rsidRPr="00264825">
              <w:rPr>
                <w:i/>
                <w:iCs/>
                <w:color w:val="FF0000"/>
                <w:sz w:val="20"/>
                <w:szCs w:val="20"/>
                <w:u w:val="single"/>
                <w:lang w:val="en-GB"/>
              </w:rPr>
              <w:t>UplinkPowerSharingDAPS-HO-mode</w:t>
            </w:r>
            <w:r w:rsidR="00264825">
              <w:rPr>
                <w:color w:val="FF0000"/>
                <w:sz w:val="20"/>
                <w:szCs w:val="20"/>
                <w:u w:val="single"/>
                <w:lang w:val="en-GB"/>
              </w:rPr>
              <w:t xml:space="preserve">, </w:t>
            </w:r>
            <w:r w:rsidR="00135479">
              <w:rPr>
                <w:color w:val="FF0000"/>
                <w:sz w:val="20"/>
                <w:szCs w:val="20"/>
                <w:u w:val="single"/>
                <w:lang w:val="en-GB"/>
              </w:rPr>
              <w:t>UE does not expect the UL transmission on the target cell and source cell are overlapping in time resources</w:t>
            </w:r>
            <w:r w:rsidR="00264825" w:rsidRPr="00264825">
              <w:rPr>
                <w:color w:val="FF0000"/>
                <w:sz w:val="20"/>
                <w:szCs w:val="20"/>
                <w:u w:val="single"/>
              </w:rPr>
              <w:t xml:space="preserve"> </w:t>
            </w:r>
          </w:p>
          <w:p w14:paraId="173F5F41" w14:textId="4B8566DB" w:rsidR="00264825" w:rsidRPr="00264825" w:rsidRDefault="00264825" w:rsidP="00264825">
            <w:pPr>
              <w:pStyle w:val="B1"/>
              <w:ind w:left="0" w:firstLine="0"/>
              <w:rPr>
                <w:color w:val="FF0000"/>
                <w:sz w:val="20"/>
                <w:szCs w:val="20"/>
                <w:u w:val="single"/>
                <w:lang w:val="en-US"/>
              </w:rPr>
            </w:pPr>
            <w:r>
              <w:rPr>
                <w:color w:val="FF0000"/>
                <w:sz w:val="20"/>
                <w:szCs w:val="20"/>
                <w:u w:val="single"/>
                <w:lang w:val="en-US"/>
              </w:rPr>
              <w:t xml:space="preserve">Or if </w:t>
            </w:r>
          </w:p>
          <w:p w14:paraId="08598A47" w14:textId="79F709FB" w:rsidR="00BC42C4" w:rsidRPr="00BC42C4" w:rsidRDefault="00264825" w:rsidP="00BC42C4">
            <w:pPr>
              <w:pStyle w:val="B1"/>
              <w:ind w:left="560" w:hanging="276"/>
              <w:rPr>
                <w:sz w:val="20"/>
                <w:szCs w:val="20"/>
              </w:rPr>
            </w:pPr>
            <w:r>
              <w:rPr>
                <w:sz w:val="20"/>
                <w:szCs w:val="20"/>
                <w:lang w:val="en-US"/>
              </w:rPr>
              <w:lastRenderedPageBreak/>
              <w:t xml:space="preserve">-     </w:t>
            </w:r>
            <w:r w:rsidR="00BC42C4" w:rsidRPr="00BC42C4">
              <w:rPr>
                <w:sz w:val="20"/>
                <w:szCs w:val="20"/>
              </w:rPr>
              <w:t xml:space="preserve">the UE </w:t>
            </w:r>
            <w:r w:rsidR="00135479">
              <w:rPr>
                <w:sz w:val="20"/>
                <w:szCs w:val="20"/>
                <w:lang w:val="en-US"/>
              </w:rPr>
              <w:t xml:space="preserve">does not </w:t>
            </w:r>
            <w:r w:rsidR="00BC42C4" w:rsidRPr="00BC42C4">
              <w:rPr>
                <w:sz w:val="20"/>
                <w:szCs w:val="20"/>
              </w:rPr>
              <w:t>provide</w:t>
            </w:r>
            <w:r w:rsidR="00135479">
              <w:rPr>
                <w:sz w:val="20"/>
                <w:szCs w:val="20"/>
                <w:lang w:val="en-US"/>
              </w:rPr>
              <w:t xml:space="preserve"> </w:t>
            </w:r>
            <w:r w:rsidR="00BC42C4" w:rsidRPr="00BC42C4">
              <w:rPr>
                <w:bCs/>
                <w:i/>
                <w:iCs/>
                <w:sz w:val="20"/>
                <w:szCs w:val="20"/>
                <w:lang w:eastAsia="ko-KR"/>
              </w:rPr>
              <w:t>UplinkPowerSharingDAPS-HO</w:t>
            </w:r>
            <w:r w:rsidR="00BC42C4" w:rsidRPr="00BC42C4">
              <w:rPr>
                <w:sz w:val="20"/>
                <w:szCs w:val="20"/>
              </w:rPr>
              <w:t xml:space="preserve">, and </w:t>
            </w:r>
          </w:p>
          <w:p w14:paraId="6E1A6B7B"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 xml:space="preserve">UE transmissions on the target cell and the source cell overlap </w:t>
            </w:r>
          </w:p>
          <w:p w14:paraId="069A358A" w14:textId="77777777" w:rsidR="00BC42C4" w:rsidRPr="00BC42C4" w:rsidRDefault="00BC42C4" w:rsidP="00BC42C4">
            <w:pPr>
              <w:rPr>
                <w:sz w:val="20"/>
                <w:szCs w:val="20"/>
              </w:rPr>
            </w:pPr>
            <w:r w:rsidRPr="00BC42C4">
              <w:rPr>
                <w:sz w:val="20"/>
                <w:szCs w:val="20"/>
              </w:rPr>
              <w:t xml:space="preserve">the UE transmits only on the target cell </w:t>
            </w:r>
          </w:p>
          <w:p w14:paraId="65049951" w14:textId="77777777" w:rsidR="00BC42C4" w:rsidRPr="00BC42C4" w:rsidRDefault="00BC42C4" w:rsidP="00BC42C4">
            <w:pPr>
              <w:rPr>
                <w:sz w:val="20"/>
                <w:szCs w:val="20"/>
              </w:rPr>
            </w:pPr>
            <w:r w:rsidRPr="00BC42C4">
              <w:rPr>
                <w:sz w:val="20"/>
                <w:szCs w:val="20"/>
              </w:rPr>
              <w:t>UE transmissions on the target cell and the source cell overlap if they are in</w:t>
            </w:r>
          </w:p>
          <w:p w14:paraId="7C7A9C60"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overlapping time resources if the carrier frequencies for the target MCG and the source MCG are intra-frequency and intra-band</w:t>
            </w:r>
          </w:p>
          <w:p w14:paraId="06CE1AEB"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overlapping time resources and overlapping frequency resources if the carrier frequencies for the target MCG and the source MCG are not intra-frequency and intra-band</w:t>
            </w:r>
          </w:p>
          <w:p w14:paraId="2CAFC989" w14:textId="27866DC4" w:rsidR="00EA0BEA" w:rsidRPr="00BC42C4" w:rsidRDefault="00BC42C4" w:rsidP="00BC42C4">
            <w:pPr>
              <w:rPr>
                <w:sz w:val="20"/>
                <w:szCs w:val="20"/>
              </w:rPr>
            </w:pPr>
            <w:r w:rsidRPr="00BC42C4">
              <w:rPr>
                <w:sz w:val="20"/>
                <w:szCs w:val="20"/>
              </w:rPr>
              <w:t>For intra-frequency DAPS HO operation, the UE expects that an active DL BWP and an active UL BWP on the target cell are within an active DL BWP and an active UL BWP on the source cell, respectively.</w:t>
            </w:r>
          </w:p>
        </w:tc>
      </w:tr>
    </w:tbl>
    <w:p w14:paraId="5447E667" w14:textId="77777777" w:rsidR="00ED3149" w:rsidRDefault="00ED3149" w:rsidP="00481AA1">
      <w:pPr>
        <w:rPr>
          <w:color w:val="000000"/>
          <w:sz w:val="20"/>
          <w:szCs w:val="20"/>
          <w:lang w:val="en-US"/>
        </w:rPr>
      </w:pPr>
    </w:p>
    <w:p w14:paraId="2369E386" w14:textId="77777777" w:rsidR="00ED3149" w:rsidRDefault="00ED3149" w:rsidP="00481AA1">
      <w:pPr>
        <w:rPr>
          <w:color w:val="000000"/>
          <w:sz w:val="20"/>
          <w:szCs w:val="20"/>
          <w:lang w:val="en-US"/>
        </w:rPr>
      </w:pPr>
    </w:p>
    <w:p w14:paraId="37D0E395" w14:textId="62D21038" w:rsidR="00BC6961" w:rsidRDefault="00BC6961" w:rsidP="00481AA1">
      <w:pPr>
        <w:rPr>
          <w:color w:val="000000"/>
          <w:sz w:val="20"/>
          <w:szCs w:val="20"/>
          <w:lang w:val="en-US"/>
        </w:rPr>
      </w:pPr>
      <w:r w:rsidRPr="00BC6961">
        <w:rPr>
          <w:color w:val="000000"/>
          <w:sz w:val="20"/>
          <w:szCs w:val="20"/>
          <w:lang w:val="en-US"/>
        </w:rPr>
        <w:t xml:space="preserve">Another open issue is </w:t>
      </w:r>
      <w:r>
        <w:rPr>
          <w:color w:val="000000"/>
          <w:sz w:val="20"/>
          <w:szCs w:val="20"/>
          <w:lang w:val="en-US"/>
        </w:rPr>
        <w:t>the</w:t>
      </w:r>
      <w:r w:rsidR="00BA0A03">
        <w:rPr>
          <w:color w:val="000000"/>
          <w:sz w:val="20"/>
          <w:szCs w:val="20"/>
          <w:lang w:val="en-US"/>
        </w:rPr>
        <w:t xml:space="preserve"> case that</w:t>
      </w:r>
      <w:r>
        <w:rPr>
          <w:color w:val="000000"/>
          <w:sz w:val="20"/>
          <w:szCs w:val="20"/>
          <w:lang w:val="en-US"/>
        </w:rPr>
        <w:t xml:space="preserve"> UE </w:t>
      </w:r>
      <w:r w:rsidR="00486E64">
        <w:rPr>
          <w:color w:val="000000"/>
          <w:sz w:val="20"/>
          <w:szCs w:val="20"/>
          <w:lang w:val="en-US"/>
        </w:rPr>
        <w:t>realizes</w:t>
      </w:r>
      <w:r>
        <w:rPr>
          <w:color w:val="000000"/>
          <w:sz w:val="20"/>
          <w:szCs w:val="20"/>
          <w:lang w:val="en-US"/>
        </w:rPr>
        <w:t xml:space="preserve"> the transmission collision after the UL transmission is ongoing</w:t>
      </w:r>
      <w:r w:rsidR="002D4A1C">
        <w:rPr>
          <w:color w:val="000000"/>
          <w:sz w:val="20"/>
          <w:szCs w:val="20"/>
          <w:lang w:val="en-US"/>
        </w:rPr>
        <w:t xml:space="preserve"> </w:t>
      </w:r>
      <w:r w:rsidR="00486E64">
        <w:rPr>
          <w:color w:val="000000"/>
          <w:sz w:val="20"/>
          <w:szCs w:val="20"/>
          <w:lang w:val="en-US"/>
        </w:rPr>
        <w:t>[</w:t>
      </w:r>
      <w:r w:rsidR="008C509E">
        <w:rPr>
          <w:color w:val="000000"/>
          <w:sz w:val="20"/>
          <w:szCs w:val="20"/>
          <w:lang w:val="en-US"/>
        </w:rPr>
        <w:t>2</w:t>
      </w:r>
      <w:r w:rsidR="00486E64">
        <w:rPr>
          <w:color w:val="000000"/>
          <w:sz w:val="20"/>
          <w:szCs w:val="20"/>
          <w:lang w:val="en-US"/>
        </w:rPr>
        <w:t>]</w:t>
      </w:r>
      <w:r>
        <w:rPr>
          <w:color w:val="000000"/>
          <w:sz w:val="20"/>
          <w:szCs w:val="20"/>
          <w:lang w:val="en-US"/>
        </w:rPr>
        <w:t>.</w:t>
      </w:r>
    </w:p>
    <w:p w14:paraId="1568AFFE" w14:textId="0DCFF0BF" w:rsidR="00BC6961" w:rsidRDefault="00F44CE5" w:rsidP="00481AA1">
      <w:pPr>
        <w:rPr>
          <w:color w:val="000000"/>
          <w:sz w:val="20"/>
          <w:szCs w:val="20"/>
          <w:lang w:val="en-US"/>
        </w:rPr>
      </w:pPr>
      <w:r>
        <w:rPr>
          <w:color w:val="000000"/>
          <w:sz w:val="20"/>
          <w:szCs w:val="20"/>
          <w:lang w:val="en-US"/>
        </w:rPr>
        <w:t xml:space="preserve">The UL cancellation scheme were extensively discussed in </w:t>
      </w:r>
      <w:r w:rsidR="00F55292">
        <w:rPr>
          <w:color w:val="000000"/>
          <w:sz w:val="20"/>
          <w:szCs w:val="20"/>
          <w:lang w:val="en-US"/>
        </w:rPr>
        <w:t>the previous</w:t>
      </w:r>
      <w:r>
        <w:rPr>
          <w:color w:val="000000"/>
          <w:sz w:val="20"/>
          <w:szCs w:val="20"/>
          <w:lang w:val="en-US"/>
        </w:rPr>
        <w:t xml:space="preserve"> meeting. There are two possible schemes</w:t>
      </w:r>
    </w:p>
    <w:p w14:paraId="793C02A6" w14:textId="1345F9E7" w:rsidR="00F44CE5" w:rsidRDefault="00F44CE5" w:rsidP="00F44CE5">
      <w:pPr>
        <w:pStyle w:val="ListParagraph"/>
        <w:numPr>
          <w:ilvl w:val="0"/>
          <w:numId w:val="31"/>
        </w:numPr>
        <w:rPr>
          <w:color w:val="000000"/>
          <w:sz w:val="20"/>
          <w:szCs w:val="20"/>
          <w:lang w:val="en-US"/>
        </w:rPr>
      </w:pPr>
      <w:r>
        <w:rPr>
          <w:color w:val="000000"/>
          <w:sz w:val="20"/>
          <w:szCs w:val="20"/>
          <w:lang w:val="en-US"/>
        </w:rPr>
        <w:t xml:space="preserve">Re-using the </w:t>
      </w:r>
      <w:r w:rsidR="004004AB">
        <w:rPr>
          <w:color w:val="000000"/>
          <w:sz w:val="20"/>
          <w:szCs w:val="20"/>
          <w:lang w:val="en-US"/>
        </w:rPr>
        <w:t>N</w:t>
      </w:r>
      <w:r>
        <w:rPr>
          <w:color w:val="000000"/>
          <w:sz w:val="20"/>
          <w:szCs w:val="20"/>
          <w:lang w:val="en-US"/>
        </w:rPr>
        <w:t>R-DC defined power sharing scheme</w:t>
      </w:r>
    </w:p>
    <w:p w14:paraId="45E93C20" w14:textId="660F6C06" w:rsidR="00F44CE5" w:rsidRPr="00F44CE5" w:rsidRDefault="00F44CE5" w:rsidP="00F44CE5">
      <w:pPr>
        <w:pStyle w:val="ListParagraph"/>
        <w:numPr>
          <w:ilvl w:val="0"/>
          <w:numId w:val="31"/>
        </w:numPr>
        <w:rPr>
          <w:color w:val="000000"/>
          <w:sz w:val="20"/>
          <w:szCs w:val="20"/>
          <w:lang w:val="en-US"/>
        </w:rPr>
      </w:pPr>
      <w:r>
        <w:rPr>
          <w:color w:val="000000"/>
          <w:sz w:val="20"/>
          <w:szCs w:val="20"/>
          <w:lang w:val="en-US"/>
        </w:rPr>
        <w:t>Re-using the eURL</w:t>
      </w:r>
      <w:r w:rsidR="00942256">
        <w:rPr>
          <w:color w:val="000000"/>
          <w:sz w:val="20"/>
          <w:szCs w:val="20"/>
          <w:lang w:val="en-US"/>
        </w:rPr>
        <w:t>L</w:t>
      </w:r>
      <w:r>
        <w:rPr>
          <w:color w:val="000000"/>
          <w:sz w:val="20"/>
          <w:szCs w:val="20"/>
          <w:lang w:val="en-US"/>
        </w:rPr>
        <w:t>C defined UL transmission scheme</w:t>
      </w:r>
    </w:p>
    <w:p w14:paraId="3BEDEBC9" w14:textId="6757E1AF" w:rsidR="004004AB" w:rsidRDefault="004004AB" w:rsidP="002D4B6D">
      <w:pPr>
        <w:spacing w:before="120"/>
        <w:rPr>
          <w:color w:val="000000"/>
          <w:sz w:val="20"/>
          <w:szCs w:val="20"/>
          <w:lang w:val="en-US"/>
        </w:rPr>
      </w:pPr>
      <w:r>
        <w:rPr>
          <w:color w:val="000000"/>
          <w:sz w:val="20"/>
          <w:szCs w:val="20"/>
          <w:lang w:val="en-US"/>
        </w:rPr>
        <w:t xml:space="preserve">For NR-DC based scheme, </w:t>
      </w:r>
      <w:r w:rsidR="00CA41E5">
        <w:rPr>
          <w:color w:val="000000"/>
          <w:sz w:val="20"/>
          <w:szCs w:val="20"/>
          <w:lang w:val="en-US"/>
        </w:rPr>
        <w:t>it is applied to UE with dynamic power sharing capability</w:t>
      </w:r>
      <w:r>
        <w:rPr>
          <w:color w:val="000000"/>
          <w:sz w:val="20"/>
          <w:szCs w:val="20"/>
          <w:lang w:val="en-US"/>
        </w:rPr>
        <w:t>. To compute the transmission power for SCG UL transmission starting at time T0, the UE would check the PDCH received before the T0-T_offset that trigger an overlapping MCG UL transmission. How to determine the T_offset is still open.</w:t>
      </w:r>
      <w:r w:rsidR="009554CF">
        <w:rPr>
          <w:color w:val="000000"/>
          <w:sz w:val="20"/>
          <w:szCs w:val="20"/>
          <w:lang w:val="en-US"/>
        </w:rPr>
        <w:t xml:space="preserve"> If the scheme is re-used, </w:t>
      </w:r>
      <w:r w:rsidR="002D4B6D">
        <w:rPr>
          <w:color w:val="000000"/>
          <w:sz w:val="20"/>
          <w:szCs w:val="20"/>
          <w:lang w:val="en-US"/>
        </w:rPr>
        <w:t xml:space="preserve">before the source cell transmit the UL, i.e., </w:t>
      </w:r>
      <w:r w:rsidR="009554CF">
        <w:rPr>
          <w:color w:val="000000"/>
          <w:sz w:val="20"/>
          <w:szCs w:val="20"/>
          <w:lang w:val="en-US"/>
        </w:rPr>
        <w:t>configured grant PUSCH</w:t>
      </w:r>
      <w:r w:rsidR="002D4B6D">
        <w:rPr>
          <w:color w:val="000000"/>
          <w:sz w:val="20"/>
          <w:szCs w:val="20"/>
          <w:lang w:val="en-US"/>
        </w:rPr>
        <w:t xml:space="preserve"> or</w:t>
      </w:r>
      <w:r w:rsidR="009554CF">
        <w:rPr>
          <w:color w:val="000000"/>
          <w:sz w:val="20"/>
          <w:szCs w:val="20"/>
          <w:lang w:val="en-US"/>
        </w:rPr>
        <w:t xml:space="preserve"> dynamic grant PUSCH</w:t>
      </w:r>
      <w:r w:rsidR="002D4B6D">
        <w:rPr>
          <w:color w:val="000000"/>
          <w:sz w:val="20"/>
          <w:szCs w:val="20"/>
          <w:lang w:val="en-US"/>
        </w:rPr>
        <w:t>, it would check the target cell PDCCH scheduled PUSCH whether it is colliding with source cell transmission.</w:t>
      </w:r>
      <w:r w:rsidR="00F55292">
        <w:rPr>
          <w:color w:val="000000"/>
          <w:sz w:val="20"/>
          <w:szCs w:val="20"/>
          <w:lang w:val="en-US"/>
        </w:rPr>
        <w:t xml:space="preserve"> Basically, the T_offset is larger than Proc,2, thus it leaves the time for UE to perform the UL cancellation to source and to transmit to target cell. </w:t>
      </w:r>
    </w:p>
    <w:p w14:paraId="39DB0FF9" w14:textId="7CCEB3F6" w:rsidR="001A0BF1" w:rsidRDefault="002D4B6D" w:rsidP="002D4B6D">
      <w:pPr>
        <w:spacing w:before="120"/>
        <w:rPr>
          <w:color w:val="000000"/>
          <w:sz w:val="20"/>
          <w:szCs w:val="20"/>
          <w:lang w:val="en-US"/>
        </w:rPr>
      </w:pPr>
      <w:r>
        <w:rPr>
          <w:color w:val="000000"/>
          <w:sz w:val="20"/>
          <w:szCs w:val="20"/>
          <w:lang w:val="en-US"/>
        </w:rPr>
        <w:t xml:space="preserve">For eURLLC based scheme, </w:t>
      </w:r>
      <w:r w:rsidR="00CA3437">
        <w:rPr>
          <w:color w:val="000000"/>
          <w:sz w:val="20"/>
          <w:szCs w:val="20"/>
          <w:lang w:val="en-US"/>
        </w:rPr>
        <w:t>UL transmission cancellation timeline is defined, UE will cancel the low priority UL transmission starting from Tproc, 2+d1 after end of the last symbol of the PDCCH scheduling the high priority transmission. T</w:t>
      </w:r>
      <w:r w:rsidR="00CA3437" w:rsidRPr="00CA3437">
        <w:rPr>
          <w:color w:val="000000"/>
          <w:sz w:val="20"/>
          <w:szCs w:val="20"/>
          <w:lang w:val="en-US"/>
        </w:rPr>
        <w:t>he minimum processing time of the high priority channel is</w:t>
      </w:r>
      <w:r w:rsidR="00CA3437">
        <w:rPr>
          <w:color w:val="000000"/>
          <w:sz w:val="20"/>
          <w:szCs w:val="20"/>
          <w:lang w:val="en-US"/>
        </w:rPr>
        <w:t xml:space="preserve"> Tproc,2 +d2. </w:t>
      </w:r>
      <w:r w:rsidR="003328A2">
        <w:rPr>
          <w:color w:val="000000"/>
          <w:sz w:val="20"/>
          <w:szCs w:val="20"/>
          <w:lang w:val="en-US"/>
        </w:rPr>
        <w:t xml:space="preserve">Current agreements only focus on the case that high priority dynamic grant PUSCH transmission is colliding with low priority </w:t>
      </w:r>
      <w:r w:rsidR="00F55292">
        <w:rPr>
          <w:color w:val="000000"/>
          <w:sz w:val="20"/>
          <w:szCs w:val="20"/>
          <w:lang w:val="en-US"/>
        </w:rPr>
        <w:t>configured grant PUSCH transmission</w:t>
      </w:r>
      <w:r w:rsidR="003328A2">
        <w:rPr>
          <w:color w:val="000000"/>
          <w:sz w:val="20"/>
          <w:szCs w:val="20"/>
          <w:lang w:val="en-US"/>
        </w:rPr>
        <w:t xml:space="preserve">. </w:t>
      </w:r>
      <w:r w:rsidR="001A0BF1">
        <w:rPr>
          <w:color w:val="000000"/>
          <w:sz w:val="20"/>
          <w:szCs w:val="20"/>
          <w:lang w:val="en-US"/>
        </w:rPr>
        <w:t>Two issues need to be clarified before</w:t>
      </w:r>
      <w:r w:rsidR="00902718">
        <w:rPr>
          <w:color w:val="000000"/>
          <w:sz w:val="20"/>
          <w:szCs w:val="20"/>
          <w:lang w:val="en-US"/>
        </w:rPr>
        <w:t xml:space="preserve"> the scheme is re-used for DAPS HO</w:t>
      </w:r>
      <w:r w:rsidR="001A0BF1">
        <w:rPr>
          <w:color w:val="000000"/>
          <w:sz w:val="20"/>
          <w:szCs w:val="20"/>
          <w:lang w:val="en-US"/>
        </w:rPr>
        <w:t xml:space="preserve">. First, the protocol stack structure is different, DC structure is almost re-used by DAPS HO, eURLLC cancelation is UL channel prioritization within the same cell. Second, eURLCC defined the cancellation timeline is for dynamic grant cancelling the configured grant transmission, but for DAPS HO, the most possible use case is the transmission with dynamic grant  to target cell cancelling the transmission with dynamic grant to source cell. The UE implementation for DAPS HO and eURLLC is different, </w:t>
      </w:r>
      <w:r w:rsidR="00B82A8A">
        <w:rPr>
          <w:color w:val="000000"/>
          <w:sz w:val="20"/>
          <w:szCs w:val="20"/>
          <w:lang w:val="en-US"/>
        </w:rPr>
        <w:t>the eURLLC based scheme could not be directly reused.</w:t>
      </w:r>
    </w:p>
    <w:p w14:paraId="076E7300" w14:textId="0AB89720" w:rsidR="00B82A8A" w:rsidRDefault="00B82A8A" w:rsidP="00FF1DB5">
      <w:pPr>
        <w:spacing w:before="120" w:after="120"/>
        <w:rPr>
          <w:color w:val="000000"/>
          <w:sz w:val="20"/>
          <w:szCs w:val="20"/>
          <w:lang w:val="en-US"/>
        </w:rPr>
      </w:pPr>
      <w:r>
        <w:rPr>
          <w:color w:val="000000"/>
          <w:sz w:val="20"/>
          <w:szCs w:val="20"/>
          <w:lang w:val="en-US"/>
        </w:rPr>
        <w:t>Based on above analysis, the NR-DC based scheme is most possibly to be adopted by DAPS HO. In some sense, it would require the UE with dynamic power sharing capability for cancellation purpose. Thus, it is reasonable that UL transmission cancellation is the UE capability.</w:t>
      </w:r>
    </w:p>
    <w:p w14:paraId="668A5F45" w14:textId="78C1C14A" w:rsidR="00B82A8A" w:rsidRDefault="00B82A8A" w:rsidP="00FF1DB5">
      <w:pPr>
        <w:spacing w:before="120" w:after="120"/>
        <w:rPr>
          <w:b/>
          <w:bCs/>
          <w:color w:val="000000"/>
          <w:sz w:val="20"/>
          <w:szCs w:val="20"/>
          <w:lang w:val="en-US"/>
        </w:rPr>
      </w:pPr>
      <w:r w:rsidRPr="00B82A8A">
        <w:rPr>
          <w:b/>
          <w:bCs/>
          <w:color w:val="000000"/>
          <w:sz w:val="20"/>
          <w:szCs w:val="20"/>
          <w:lang w:val="en-US"/>
        </w:rPr>
        <w:t xml:space="preserve">Proposal 2: </w:t>
      </w:r>
      <w:r w:rsidR="000A7198">
        <w:rPr>
          <w:b/>
          <w:bCs/>
          <w:color w:val="000000"/>
          <w:sz w:val="20"/>
          <w:szCs w:val="20"/>
          <w:lang w:val="en-US"/>
        </w:rPr>
        <w:t>D</w:t>
      </w:r>
      <w:r w:rsidRPr="00B82A8A">
        <w:rPr>
          <w:b/>
          <w:bCs/>
          <w:color w:val="000000"/>
          <w:sz w:val="20"/>
          <w:szCs w:val="20"/>
          <w:lang w:val="en-US"/>
        </w:rPr>
        <w:t xml:space="preserve">efine the UE capability for UL transmission cancellation. </w:t>
      </w:r>
    </w:p>
    <w:p w14:paraId="25168BA8" w14:textId="32E2A56D" w:rsidR="00B82A8A" w:rsidRPr="00B82A8A" w:rsidRDefault="00B82A8A" w:rsidP="00FF1DB5">
      <w:pPr>
        <w:spacing w:before="120" w:after="120"/>
        <w:rPr>
          <w:b/>
          <w:bCs/>
          <w:color w:val="000000"/>
          <w:sz w:val="20"/>
          <w:szCs w:val="20"/>
          <w:lang w:val="en-US"/>
        </w:rPr>
      </w:pPr>
      <w:r>
        <w:rPr>
          <w:b/>
          <w:bCs/>
          <w:color w:val="000000"/>
          <w:sz w:val="20"/>
          <w:szCs w:val="20"/>
          <w:lang w:val="en-US"/>
        </w:rPr>
        <w:t>Proposal 3: NR-DC based</w:t>
      </w:r>
      <w:r w:rsidRPr="00B82A8A">
        <w:rPr>
          <w:b/>
          <w:bCs/>
          <w:color w:val="000000"/>
          <w:sz w:val="20"/>
          <w:szCs w:val="20"/>
          <w:lang w:val="en-US"/>
        </w:rPr>
        <w:t xml:space="preserve"> UL </w:t>
      </w:r>
      <w:r>
        <w:rPr>
          <w:b/>
          <w:bCs/>
          <w:color w:val="000000"/>
          <w:sz w:val="20"/>
          <w:szCs w:val="20"/>
          <w:lang w:val="en-US"/>
        </w:rPr>
        <w:t>power control adjustment</w:t>
      </w:r>
      <w:r w:rsidRPr="00B82A8A">
        <w:rPr>
          <w:b/>
          <w:bCs/>
          <w:color w:val="000000"/>
          <w:sz w:val="20"/>
          <w:szCs w:val="20"/>
          <w:lang w:val="en-US"/>
        </w:rPr>
        <w:t xml:space="preserve"> timeline can be considered</w:t>
      </w:r>
      <w:r>
        <w:rPr>
          <w:b/>
          <w:bCs/>
          <w:color w:val="000000"/>
          <w:sz w:val="20"/>
          <w:szCs w:val="20"/>
          <w:lang w:val="en-US"/>
        </w:rPr>
        <w:t xml:space="preserve"> by UL transmission cancellation</w:t>
      </w:r>
      <w:r w:rsidRPr="00B82A8A">
        <w:rPr>
          <w:b/>
          <w:bCs/>
          <w:color w:val="000000"/>
          <w:sz w:val="20"/>
          <w:szCs w:val="20"/>
          <w:lang w:val="en-US"/>
        </w:rPr>
        <w:t xml:space="preserve"> </w:t>
      </w:r>
      <w:r>
        <w:rPr>
          <w:b/>
          <w:bCs/>
          <w:color w:val="000000"/>
          <w:sz w:val="20"/>
          <w:szCs w:val="20"/>
          <w:lang w:val="en-US"/>
        </w:rPr>
        <w:t>in</w:t>
      </w:r>
      <w:r w:rsidRPr="00B82A8A">
        <w:rPr>
          <w:b/>
          <w:bCs/>
          <w:color w:val="000000"/>
          <w:sz w:val="20"/>
          <w:szCs w:val="20"/>
          <w:lang w:val="en-US"/>
        </w:rPr>
        <w:t xml:space="preserve"> DPAS HO</w:t>
      </w:r>
      <w:r>
        <w:rPr>
          <w:b/>
          <w:bCs/>
          <w:color w:val="000000"/>
          <w:sz w:val="20"/>
          <w:szCs w:val="20"/>
          <w:lang w:val="en-US"/>
        </w:rPr>
        <w:t>.</w:t>
      </w:r>
    </w:p>
    <w:p w14:paraId="582659F1" w14:textId="3034C969" w:rsidR="00633C58" w:rsidRDefault="00633C58" w:rsidP="00633C58">
      <w:pPr>
        <w:pStyle w:val="Heading1"/>
      </w:pPr>
      <w:r>
        <w:t>Summary</w:t>
      </w:r>
    </w:p>
    <w:p w14:paraId="147AE064" w14:textId="403E7120"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w:t>
      </w:r>
      <w:r w:rsidR="002655D9">
        <w:rPr>
          <w:rFonts w:eastAsia="MS Mincho"/>
          <w:sz w:val="20"/>
          <w:szCs w:val="20"/>
          <w:lang w:val="en-US" w:eastAsia="ja-JP"/>
        </w:rPr>
        <w:t xml:space="preserve"> left issues of</w:t>
      </w:r>
      <w:r w:rsidR="004C73B0">
        <w:rPr>
          <w:rFonts w:eastAsia="MS Mincho"/>
          <w:sz w:val="20"/>
          <w:szCs w:val="20"/>
          <w:lang w:eastAsia="ja-JP"/>
        </w:rPr>
        <w:t xml:space="preserve"> dual active protocol stack </w:t>
      </w:r>
      <w:r w:rsidR="002655D9">
        <w:rPr>
          <w:rFonts w:eastAsia="MS Mincho"/>
          <w:sz w:val="20"/>
          <w:szCs w:val="20"/>
          <w:lang w:val="en-US" w:eastAsia="ja-JP"/>
        </w:rPr>
        <w:t>handover</w:t>
      </w:r>
      <w:r w:rsidR="00D356E5">
        <w:rPr>
          <w:rFonts w:eastAsia="MS Mincho"/>
          <w:sz w:val="20"/>
          <w:szCs w:val="20"/>
          <w:lang w:eastAsia="ja-JP"/>
        </w:rPr>
        <w:t xml:space="preserve">, including </w:t>
      </w:r>
      <w:r w:rsidR="003E4BE2">
        <w:rPr>
          <w:rFonts w:eastAsia="MS Mincho"/>
          <w:sz w:val="20"/>
          <w:szCs w:val="20"/>
          <w:lang w:val="en-US"/>
        </w:rPr>
        <w:t xml:space="preserve"> UL transmission dropping rule and UL transmission cancellation</w:t>
      </w:r>
      <w:r w:rsidR="002655D9">
        <w:rPr>
          <w:rFonts w:eastAsia="MS Mincho"/>
          <w:sz w:val="20"/>
          <w:szCs w:val="20"/>
          <w:lang w:val="en-US"/>
        </w:rPr>
        <w:t>.</w:t>
      </w:r>
      <w:r w:rsidR="00E12172" w:rsidRPr="00447804">
        <w:rPr>
          <w:rFonts w:eastAsia="MS Mincho"/>
          <w:sz w:val="20"/>
          <w:szCs w:val="20"/>
          <w:lang w:eastAsia="ja-JP"/>
        </w:rPr>
        <w:t xml:space="preserve"> We have the following proposals:</w:t>
      </w:r>
    </w:p>
    <w:p w14:paraId="63AB3236" w14:textId="77777777" w:rsidR="008C509E" w:rsidRPr="005F06FD" w:rsidRDefault="008C509E" w:rsidP="008C509E">
      <w:pPr>
        <w:spacing w:before="120" w:after="120"/>
        <w:rPr>
          <w:rFonts w:ascii="Times" w:hAnsi="Times"/>
          <w:b/>
          <w:bCs/>
          <w:sz w:val="20"/>
          <w:szCs w:val="20"/>
          <w:lang w:val="en-US"/>
        </w:rPr>
      </w:pPr>
      <w:r w:rsidRPr="005F06FD">
        <w:rPr>
          <w:rFonts w:ascii="Times" w:hAnsi="Times"/>
          <w:b/>
          <w:bCs/>
          <w:sz w:val="20"/>
          <w:szCs w:val="20"/>
          <w:lang w:val="en-US"/>
        </w:rPr>
        <w:t xml:space="preserve">Proposal 1: </w:t>
      </w:r>
      <w:r>
        <w:rPr>
          <w:rFonts w:ascii="Times" w:hAnsi="Times"/>
          <w:b/>
          <w:bCs/>
          <w:sz w:val="20"/>
          <w:szCs w:val="20"/>
          <w:lang w:val="en-US"/>
        </w:rPr>
        <w:t>If gNB disables the power sharing between target and source cell, UE would assume the UL transmission is in TDM manner to source and target cell. If any UL transmission collision, the UE behavior is not specified.</w:t>
      </w:r>
    </w:p>
    <w:p w14:paraId="6680B7CF" w14:textId="6CEDC594" w:rsidR="00BF3C82" w:rsidRDefault="00BF3C82" w:rsidP="00BF3C82">
      <w:pPr>
        <w:spacing w:before="120" w:after="120"/>
        <w:rPr>
          <w:b/>
          <w:bCs/>
          <w:color w:val="000000"/>
          <w:sz w:val="20"/>
          <w:szCs w:val="20"/>
          <w:lang w:val="en-US"/>
        </w:rPr>
      </w:pPr>
      <w:r w:rsidRPr="00B82A8A">
        <w:rPr>
          <w:b/>
          <w:bCs/>
          <w:color w:val="000000"/>
          <w:sz w:val="20"/>
          <w:szCs w:val="20"/>
          <w:lang w:val="en-US"/>
        </w:rPr>
        <w:t xml:space="preserve">Proposal 2: </w:t>
      </w:r>
      <w:r w:rsidR="000A7198">
        <w:rPr>
          <w:b/>
          <w:bCs/>
          <w:color w:val="000000"/>
          <w:sz w:val="20"/>
          <w:szCs w:val="20"/>
          <w:lang w:val="en-US"/>
        </w:rPr>
        <w:t>D</w:t>
      </w:r>
      <w:r w:rsidRPr="00B82A8A">
        <w:rPr>
          <w:b/>
          <w:bCs/>
          <w:color w:val="000000"/>
          <w:sz w:val="20"/>
          <w:szCs w:val="20"/>
          <w:lang w:val="en-US"/>
        </w:rPr>
        <w:t xml:space="preserve">efine the UE capability for UL transmission cancellation. </w:t>
      </w:r>
    </w:p>
    <w:p w14:paraId="73187C21" w14:textId="77777777" w:rsidR="00BF3C82" w:rsidRPr="00B82A8A" w:rsidRDefault="00BF3C82" w:rsidP="00BF3C82">
      <w:pPr>
        <w:spacing w:before="120" w:after="120"/>
        <w:rPr>
          <w:b/>
          <w:bCs/>
          <w:color w:val="000000"/>
          <w:sz w:val="20"/>
          <w:szCs w:val="20"/>
          <w:lang w:val="en-US"/>
        </w:rPr>
      </w:pPr>
      <w:r>
        <w:rPr>
          <w:b/>
          <w:bCs/>
          <w:color w:val="000000"/>
          <w:sz w:val="20"/>
          <w:szCs w:val="20"/>
          <w:lang w:val="en-US"/>
        </w:rPr>
        <w:t>Proposal 3: NR-DC based</w:t>
      </w:r>
      <w:r w:rsidRPr="00B82A8A">
        <w:rPr>
          <w:b/>
          <w:bCs/>
          <w:color w:val="000000"/>
          <w:sz w:val="20"/>
          <w:szCs w:val="20"/>
          <w:lang w:val="en-US"/>
        </w:rPr>
        <w:t xml:space="preserve"> UL </w:t>
      </w:r>
      <w:r>
        <w:rPr>
          <w:b/>
          <w:bCs/>
          <w:color w:val="000000"/>
          <w:sz w:val="20"/>
          <w:szCs w:val="20"/>
          <w:lang w:val="en-US"/>
        </w:rPr>
        <w:t>power control adjustment</w:t>
      </w:r>
      <w:r w:rsidRPr="00B82A8A">
        <w:rPr>
          <w:b/>
          <w:bCs/>
          <w:color w:val="000000"/>
          <w:sz w:val="20"/>
          <w:szCs w:val="20"/>
          <w:lang w:val="en-US"/>
        </w:rPr>
        <w:t xml:space="preserve"> timeline can be considered</w:t>
      </w:r>
      <w:r>
        <w:rPr>
          <w:b/>
          <w:bCs/>
          <w:color w:val="000000"/>
          <w:sz w:val="20"/>
          <w:szCs w:val="20"/>
          <w:lang w:val="en-US"/>
        </w:rPr>
        <w:t xml:space="preserve"> by UL transmission cancellation</w:t>
      </w:r>
      <w:r w:rsidRPr="00B82A8A">
        <w:rPr>
          <w:b/>
          <w:bCs/>
          <w:color w:val="000000"/>
          <w:sz w:val="20"/>
          <w:szCs w:val="20"/>
          <w:lang w:val="en-US"/>
        </w:rPr>
        <w:t xml:space="preserve"> </w:t>
      </w:r>
      <w:r>
        <w:rPr>
          <w:b/>
          <w:bCs/>
          <w:color w:val="000000"/>
          <w:sz w:val="20"/>
          <w:szCs w:val="20"/>
          <w:lang w:val="en-US"/>
        </w:rPr>
        <w:t>in</w:t>
      </w:r>
      <w:r w:rsidRPr="00B82A8A">
        <w:rPr>
          <w:b/>
          <w:bCs/>
          <w:color w:val="000000"/>
          <w:sz w:val="20"/>
          <w:szCs w:val="20"/>
          <w:lang w:val="en-US"/>
        </w:rPr>
        <w:t xml:space="preserve"> DPAS HO</w:t>
      </w:r>
      <w:r>
        <w:rPr>
          <w:b/>
          <w:bCs/>
          <w:color w:val="000000"/>
          <w:sz w:val="20"/>
          <w:szCs w:val="20"/>
          <w:lang w:val="en-US"/>
        </w:rPr>
        <w:t>.</w:t>
      </w:r>
    </w:p>
    <w:p w14:paraId="47BA569A" w14:textId="77777777" w:rsidR="0017048A" w:rsidRPr="00342BBF" w:rsidRDefault="0017048A" w:rsidP="00342BBF">
      <w:pPr>
        <w:pStyle w:val="Heading1"/>
      </w:pPr>
      <w:r w:rsidRPr="00342BBF">
        <w:lastRenderedPageBreak/>
        <w:t>References</w:t>
      </w:r>
    </w:p>
    <w:p w14:paraId="19C24DC8" w14:textId="77777777" w:rsidR="007D27ED" w:rsidRDefault="007D27ED" w:rsidP="007D27ED">
      <w:pPr>
        <w:pStyle w:val="References"/>
        <w:numPr>
          <w:ilvl w:val="0"/>
          <w:numId w:val="0"/>
        </w:numPr>
        <w:adjustRightInd w:val="0"/>
        <w:spacing w:after="0"/>
        <w:ind w:left="420"/>
      </w:pPr>
      <w:bookmarkStart w:id="2" w:name="_Ref523487962"/>
      <w:bookmarkStart w:id="3" w:name="_Ref523653838"/>
    </w:p>
    <w:p w14:paraId="3B32F3E5" w14:textId="63BE8B69" w:rsidR="008C509E" w:rsidRPr="009900A3" w:rsidRDefault="009900A3" w:rsidP="00120E8E">
      <w:pPr>
        <w:widowControl w:val="0"/>
        <w:numPr>
          <w:ilvl w:val="0"/>
          <w:numId w:val="5"/>
        </w:numPr>
        <w:jc w:val="both"/>
        <w:rPr>
          <w:sz w:val="20"/>
          <w:szCs w:val="20"/>
        </w:rPr>
      </w:pPr>
      <w:r w:rsidRPr="009900A3">
        <w:rPr>
          <w:sz w:val="20"/>
          <w:szCs w:val="20"/>
          <w:lang w:val="en-US"/>
        </w:rPr>
        <w:t xml:space="preserve">R1-2003251, “Report of </w:t>
      </w:r>
      <w:r w:rsidR="008C509E" w:rsidRPr="009900A3">
        <w:rPr>
          <w:sz w:val="20"/>
          <w:szCs w:val="20"/>
          <w:lang w:val="en-US"/>
        </w:rPr>
        <w:t>RAN1#100b</w:t>
      </w:r>
      <w:r w:rsidRPr="009900A3">
        <w:rPr>
          <w:sz w:val="20"/>
          <w:szCs w:val="20"/>
          <w:lang w:val="en-US"/>
        </w:rPr>
        <w:t xml:space="preserve">is-e </w:t>
      </w:r>
      <w:r w:rsidR="008C509E" w:rsidRPr="009900A3">
        <w:rPr>
          <w:sz w:val="20"/>
          <w:szCs w:val="20"/>
          <w:lang w:val="en-US"/>
        </w:rPr>
        <w:t>meeting</w:t>
      </w:r>
      <w:r w:rsidRPr="009900A3">
        <w:rPr>
          <w:sz w:val="20"/>
          <w:szCs w:val="20"/>
          <w:lang w:val="en-US"/>
        </w:rPr>
        <w:t>”, ETSI MCC</w:t>
      </w:r>
    </w:p>
    <w:p w14:paraId="00FEBD51" w14:textId="2FC53299" w:rsidR="00120E8E" w:rsidRPr="00DC51FC" w:rsidRDefault="00120E8E" w:rsidP="00120E8E">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lang w:val="en-US"/>
        </w:rPr>
        <w:t>February 24- March 6, 2020</w:t>
      </w:r>
    </w:p>
    <w:p w14:paraId="11C80055" w14:textId="32D884C2" w:rsidR="00486E64" w:rsidRPr="006F0461" w:rsidRDefault="007D27ED" w:rsidP="00AA504D">
      <w:pPr>
        <w:widowControl w:val="0"/>
        <w:numPr>
          <w:ilvl w:val="0"/>
          <w:numId w:val="5"/>
        </w:numPr>
        <w:jc w:val="both"/>
        <w:rPr>
          <w:sz w:val="20"/>
          <w:szCs w:val="20"/>
        </w:rPr>
      </w:pPr>
      <w:r w:rsidRPr="006C1B1A">
        <w:rPr>
          <w:sz w:val="20"/>
          <w:szCs w:val="20"/>
        </w:rPr>
        <w:t xml:space="preserve">TS38.213 NR </w:t>
      </w:r>
      <w:r w:rsidRPr="006C1B1A">
        <w:rPr>
          <w:sz w:val="20"/>
          <w:szCs w:val="20"/>
          <w:lang w:val="en-GB"/>
        </w:rPr>
        <w:t xml:space="preserve">Physical layer procedures for control, </w:t>
      </w:r>
      <w:r w:rsidRPr="006C1B1A">
        <w:rPr>
          <w:sz w:val="20"/>
          <w:szCs w:val="20"/>
        </w:rPr>
        <w:t>v16.</w:t>
      </w:r>
      <w:r w:rsidR="008C509E">
        <w:rPr>
          <w:sz w:val="20"/>
          <w:szCs w:val="20"/>
          <w:lang w:val="en-US"/>
        </w:rPr>
        <w:t>1</w:t>
      </w:r>
      <w:r w:rsidRPr="006C1B1A">
        <w:rPr>
          <w:sz w:val="20"/>
          <w:szCs w:val="20"/>
        </w:rPr>
        <w:t>.0</w:t>
      </w:r>
      <w:bookmarkEnd w:id="2"/>
      <w:bookmarkEnd w:id="3"/>
    </w:p>
    <w:sectPr w:rsidR="00486E64" w:rsidRPr="006F046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2B08" w14:textId="77777777" w:rsidR="00C32AF0" w:rsidRDefault="00C32AF0">
      <w:r>
        <w:separator/>
      </w:r>
    </w:p>
  </w:endnote>
  <w:endnote w:type="continuationSeparator" w:id="0">
    <w:p w14:paraId="01427F57" w14:textId="77777777" w:rsidR="00C32AF0" w:rsidRDefault="00C32AF0">
      <w:r>
        <w:continuationSeparator/>
      </w:r>
    </w:p>
  </w:endnote>
  <w:endnote w:type="continuationNotice" w:id="1">
    <w:p w14:paraId="1A81C20A" w14:textId="77777777" w:rsidR="00C32AF0" w:rsidRDefault="00C32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10DD1" w14:textId="77777777" w:rsidR="00C32AF0" w:rsidRDefault="00C32AF0">
      <w:r>
        <w:separator/>
      </w:r>
    </w:p>
  </w:footnote>
  <w:footnote w:type="continuationSeparator" w:id="0">
    <w:p w14:paraId="5ABA4B65" w14:textId="77777777" w:rsidR="00C32AF0" w:rsidRDefault="00C32AF0">
      <w:r>
        <w:continuationSeparator/>
      </w:r>
    </w:p>
  </w:footnote>
  <w:footnote w:type="continuationNotice" w:id="1">
    <w:p w14:paraId="5B178B5F" w14:textId="77777777" w:rsidR="00C32AF0" w:rsidRDefault="00C32A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9"/>
  </w:num>
  <w:num w:numId="9">
    <w:abstractNumId w:val="23"/>
  </w:num>
  <w:num w:numId="10">
    <w:abstractNumId w:val="3"/>
  </w:num>
  <w:num w:numId="11">
    <w:abstractNumId w:val="4"/>
  </w:num>
  <w:num w:numId="12">
    <w:abstractNumId w:val="0"/>
  </w:num>
  <w:num w:numId="13">
    <w:abstractNumId w:val="24"/>
  </w:num>
  <w:num w:numId="14">
    <w:abstractNumId w:val="20"/>
  </w:num>
  <w:num w:numId="15">
    <w:abstractNumId w:val="13"/>
  </w:num>
  <w:num w:numId="16">
    <w:abstractNumId w:val="21"/>
  </w:num>
  <w:num w:numId="17">
    <w:abstractNumId w:val="8"/>
  </w:num>
  <w:num w:numId="18">
    <w:abstractNumId w:val="22"/>
  </w:num>
  <w:num w:numId="19">
    <w:abstractNumId w:val="19"/>
  </w:num>
  <w:num w:numId="20">
    <w:abstractNumId w:val="14"/>
  </w:num>
  <w:num w:numId="21">
    <w:abstractNumId w:val="12"/>
  </w:num>
  <w:num w:numId="22">
    <w:abstractNumId w:val="1"/>
  </w:num>
  <w:num w:numId="23">
    <w:abstractNumId w:val="10"/>
  </w:num>
  <w:num w:numId="24">
    <w:abstractNumId w:val="26"/>
  </w:num>
  <w:num w:numId="25">
    <w:abstractNumId w:val="27"/>
  </w:num>
  <w:num w:numId="26">
    <w:abstractNumId w:val="29"/>
  </w:num>
  <w:num w:numId="27">
    <w:abstractNumId w:val="7"/>
  </w:num>
  <w:num w:numId="28">
    <w:abstractNumId w:val="5"/>
  </w:num>
  <w:num w:numId="29">
    <w:abstractNumId w:val="6"/>
  </w:num>
  <w:num w:numId="30">
    <w:abstractNumId w:val="30"/>
  </w:num>
  <w:num w:numId="31">
    <w:abstractNumId w:val="28"/>
  </w:num>
  <w:num w:numId="32">
    <w:abstractNumId w:val="15"/>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FF"/>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198"/>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1EFB"/>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479"/>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EEC"/>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BF1"/>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032"/>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764"/>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8A2"/>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F84"/>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8DB"/>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270"/>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6FD"/>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666"/>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09E"/>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0A3"/>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A"/>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3BA"/>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DB2"/>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EBA"/>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36A"/>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A8A"/>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82"/>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49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F0"/>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25B"/>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84B"/>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692"/>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D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D89"/>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A31"/>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49"/>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292"/>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4.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3470</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324</cp:revision>
  <cp:lastPrinted>2019-08-16T17:50:00Z</cp:lastPrinted>
  <dcterms:created xsi:type="dcterms:W3CDTF">2018-09-02T16:33:00Z</dcterms:created>
  <dcterms:modified xsi:type="dcterms:W3CDTF">2020-05-15T11:28:00Z</dcterms:modified>
  <cp:category/>
</cp:coreProperties>
</file>